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Муниципальное казенное учреждение культуры</w:t>
      </w:r>
      <w:r/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«Межпоселенческая библиотека Фатежского района»</w:t>
      </w:r>
      <w:r/>
    </w:p>
    <w:p>
      <w:pPr>
        <w:pStyle w:val="Normal"/>
        <w:rPr>
          <w:sz w:val="28"/>
          <w:b/>
          <w:sz w:val="28"/>
          <w:b/>
          <w:bCs/>
          <w:rFonts w:ascii="Times New Roman" w:hAnsi="Times New Roman"/>
          <w:lang w:eastAsia="en-US"/>
        </w:rPr>
      </w:pPr>
      <w:r>
        <w:rPr>
          <w:b/>
          <w:bCs/>
        </w:rPr>
      </w:r>
      <w:r/>
    </w:p>
    <w:p>
      <w:pPr>
        <w:pStyle w:val="Normal"/>
        <w:jc w:val="center"/>
        <w:rPr>
          <w:sz w:val="28"/>
          <w:b/>
          <w:sz w:val="28"/>
          <w:b/>
          <w:bCs/>
          <w:rFonts w:ascii="Times New Roman" w:hAnsi="Times New Roman"/>
          <w:lang w:eastAsia="en-US"/>
        </w:rPr>
      </w:pPr>
      <w:r>
        <w:rPr>
          <w:b/>
          <w:bCs/>
        </w:rPr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Организационно – методический отдел</w:t>
      </w:r>
      <w:r/>
    </w:p>
    <w:p>
      <w:pPr>
        <w:pStyle w:val="Normal"/>
        <w:jc w:val="center"/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jc w:val="center"/>
        <w:rPr>
          <w:sz w:val="28"/>
          <w:sz w:val="28"/>
          <w:rFonts w:ascii="Times New Roman" w:hAnsi="Times New Roman"/>
          <w:lang w:eastAsia="en-US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109855</wp:posOffset>
                </wp:positionH>
                <wp:positionV relativeFrom="paragraph">
                  <wp:posOffset>467360</wp:posOffset>
                </wp:positionV>
                <wp:extent cx="5720080" cy="5339080"/>
                <wp:effectExtent l="0" t="0" r="0" b="0"/>
                <wp:wrapSquare wrapText="bothSides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719320" cy="5338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f" style="position:absolute;margin-left:8.65pt;margin-top:36.8pt;width:450.3pt;height:420.3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/>
    </w:p>
    <w:p>
      <w:pPr>
        <w:pStyle w:val="Normal"/>
        <w:jc w:val="center"/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spacing w:lineRule="auto" w:line="276" w:before="0" w:after="200"/>
        <w:jc w:val="center"/>
        <w:rPr>
          <w:b/>
          <w:b/>
          <w:szCs w:val="28"/>
        </w:rPr>
      </w:pPr>
      <w:r>
        <w:rPr>
          <w:b/>
          <w:szCs w:val="28"/>
        </w:rPr>
        <w:t>методические рекомендации для библиотек по планированию работы в Год педагога и наставника.</w:t>
      </w:r>
      <w:r/>
    </w:p>
    <w:p>
      <w:pPr>
        <w:pStyle w:val="Normal"/>
        <w:spacing w:lineRule="auto" w:line="276" w:before="0" w:after="200"/>
        <w:rPr>
          <w:sz w:val="28"/>
          <w:b/>
          <w:sz w:val="28"/>
          <w:b/>
          <w:szCs w:val="28"/>
          <w:rFonts w:ascii="Times New Roman" w:hAnsi="Times New Roman"/>
          <w:lang w:eastAsia="en-US"/>
        </w:rPr>
      </w:pPr>
      <w:r>
        <w:rPr>
          <w:b/>
          <w:szCs w:val="28"/>
        </w:rPr>
      </w:r>
      <w:r/>
    </w:p>
    <w:p>
      <w:pPr>
        <w:pStyle w:val="Normal"/>
        <w:spacing w:lineRule="auto" w:line="276" w:before="0" w:after="200"/>
        <w:rPr>
          <w:sz w:val="28"/>
          <w:b/>
          <w:sz w:val="28"/>
          <w:b/>
          <w:szCs w:val="28"/>
          <w:rFonts w:ascii="Times New Roman" w:hAnsi="Times New Roman"/>
          <w:lang w:eastAsia="en-US"/>
        </w:rPr>
      </w:pPr>
      <w:r>
        <w:rPr>
          <w:b/>
          <w:szCs w:val="28"/>
        </w:rPr>
      </w:r>
      <w:r/>
    </w:p>
    <w:p>
      <w:pPr>
        <w:sectPr>
          <w:footerReference w:type="default" r:id="rId4"/>
          <w:type w:val="nextPage"/>
          <w:pgSz w:w="11906" w:h="16838"/>
          <w:pgMar w:left="1418" w:right="707" w:header="0" w:top="1134" w:footer="709" w:bottom="1134" w:gutter="0"/>
          <w:pgNumType w:fmt="decimal"/>
          <w:formProt w:val="false"/>
          <w:titlePg/>
          <w:textDirection w:val="lrTb"/>
          <w:docGrid w:type="default" w:linePitch="381" w:charSpace="4294952959"/>
        </w:sectPr>
        <w:pStyle w:val="Normal"/>
        <w:spacing w:lineRule="auto" w:line="276" w:before="0" w:after="200"/>
        <w:jc w:val="center"/>
        <w:rPr>
          <w:b/>
          <w:b/>
          <w:szCs w:val="28"/>
        </w:rPr>
      </w:pPr>
      <w:r>
        <w:rPr>
          <w:b/>
          <w:szCs w:val="28"/>
        </w:rPr>
        <w:t>Фатеж 2023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76" w:beforeAutospacing="1" w:after="195"/>
        <w:jc w:val="both"/>
        <w:rPr>
          <w:sz w:val="24"/>
          <w:shd w:fill="FFFFFF" w:val="clear"/>
          <w:sz w:val="24"/>
          <w:szCs w:val="24"/>
          <w:color w:val="2C2D2E"/>
          <w:lang w:eastAsia="ru-RU"/>
        </w:rPr>
      </w:pPr>
      <w:r>
        <w:rPr>
          <w:color w:val="2C2D2E"/>
          <w:sz w:val="24"/>
          <w:szCs w:val="24"/>
          <w:shd w:fill="FFFFFF" w:val="clear"/>
          <w:lang w:eastAsia="ru-RU"/>
        </w:rPr>
        <w:t xml:space="preserve">2023 год – Год педагога и наставника: методические рекомендации для библиотек по планированию работы в год педагога и наставника / «Фатежская межпоселенческая библиотека», Методический отдел; сост. Н. В. Рудская. – Фатеж, 2023. – 8 с. – Текст: непосредственный.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76" w:beforeAutospacing="1" w:after="195"/>
        <w:jc w:val="both"/>
        <w:rPr>
          <w:sz w:val="23"/>
          <w:sz w:val="23"/>
          <w:szCs w:val="23"/>
          <w:rFonts w:ascii="Arial" w:hAnsi="Arial" w:cs="Arial"/>
          <w:color w:val="2C2D2E"/>
          <w:lang w:eastAsia="ru-RU"/>
        </w:rPr>
      </w:pPr>
      <w:r>
        <w:rPr>
          <w:rFonts w:cs="Arial" w:ascii="Arial" w:hAnsi="Arial"/>
          <w:color w:val="2C2D2E"/>
          <w:sz w:val="23"/>
          <w:szCs w:val="23"/>
          <w:lang w:eastAsia="ru-RU"/>
        </w:rPr>
      </w:r>
      <w:r/>
    </w:p>
    <w:p>
      <w:pPr>
        <w:pStyle w:val="Normal"/>
        <w:spacing w:lineRule="auto" w:line="276" w:before="0" w:after="200"/>
        <w:jc w:val="center"/>
        <w:rPr>
          <w:sz w:val="28"/>
          <w:b/>
          <w:sz w:val="28"/>
          <w:b/>
          <w:szCs w:val="28"/>
          <w:rFonts w:ascii="Times New Roman" w:hAnsi="Times New Roman"/>
          <w:lang w:eastAsia="en-US"/>
        </w:rPr>
      </w:pPr>
      <w:r>
        <w:rPr>
          <w:b/>
          <w:szCs w:val="28"/>
        </w:rPr>
      </w:r>
      <w:r/>
    </w:p>
    <w:p>
      <w:pPr>
        <w:pStyle w:val="Normal"/>
        <w:jc w:val="center"/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jc w:val="center"/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  <w:tab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tabs>
          <w:tab w:val="left" w:pos="4130" w:leader="none"/>
        </w:tabs>
        <w:rPr>
          <w:sz w:val="28"/>
          <w:sz w:val="28"/>
          <w:rFonts w:ascii="Times New Roman" w:hAnsi="Times New Roman"/>
          <w:lang w:eastAsia="en-US"/>
        </w:rPr>
      </w:pPr>
      <w:r>
        <w:rPr/>
      </w:r>
      <w:r/>
    </w:p>
    <w:p>
      <w:pPr>
        <w:pStyle w:val="Normal"/>
        <w:spacing w:lineRule="auto" w:line="276" w:before="0" w:after="200"/>
        <w:jc w:val="center"/>
        <w:rPr>
          <w:caps/>
          <w:sz w:val="48"/>
          <w:b/>
          <w:shd w:fill="FFFFFF" w:val="clear"/>
          <w:sz w:val="48"/>
          <w:b/>
          <w:szCs w:val="48"/>
          <w:bCs/>
          <w:color w:val="548DD4"/>
        </w:rPr>
      </w:pPr>
      <w:r>
        <w:rPr>
          <w:b/>
          <w:bCs/>
          <w:caps/>
          <w:color w:val="548DD4"/>
          <w:sz w:val="48"/>
          <w:szCs w:val="48"/>
          <w:shd w:fill="FFFFFF" w:val="clear"/>
        </w:rPr>
        <w:t>2023 ГОД – ГОД ПЕДАГОГА И НАСТАВНИКА: МЕТОДИЧЕСКИЕ РЕКОМЕНДАЦИИ БИБЛИОТЕКАРЯМ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center"/>
        <w:rPr>
          <w:sz w:val="24"/>
          <w:sz w:val="24"/>
          <w:szCs w:val="24"/>
          <w:color w:val="1B1B1B"/>
          <w:lang w:eastAsia="ru-RU"/>
        </w:rPr>
      </w:pPr>
      <w:r>
        <w:rPr>
          <w:b/>
          <w:bCs/>
          <w:color w:val="1B1B1B"/>
          <w:sz w:val="24"/>
          <w:szCs w:val="24"/>
          <w:lang w:eastAsia="ru-RU"/>
        </w:rPr>
        <w:t>2023 год в России объявлен Годом педагога и наставника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«В знак высочайшей общественной значимости профессии учителя 2023 год, год 200-летия со дня рождения одного из основателей российской педагогики Константина Дмитриевича Ушинского, будет посвящен в нашей стране педагогам и наставникам, будет Год учителя, Год педагога», – сказал глава государства на встрече с лауреатами и финалистами конкурса «Учитель года России».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27 июня 2022 года Президент России Владимир Путин подписал соответствующий указ. Год педагога и наставника проводится с целью признания особого статуса представителей профессии.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Роль педагога в наше время велика как никогда: мир вступил в эпоху глобализации. Год педагога и наставника объявлен для развития творческого и профессионального потенциала педагогов, повышения социального престижа профессии. Библиотекам как давним и надежным партнерам образовательных учреждений предстоит включиться в эту работу. Сделать свою работу в Год педагога и наставника разнообразной и полезной как для педагогов, так и для всех читателей библиотек.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Согласно толковому словарю В.Даля педагог – это человек, посвятивший себя воспитанию и обучению детей, молодежи. Наставник, согласно толковому словарю Ожегова – учитель и воспитатель, руководитель.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Исходя из этих определений стоит строить работу библиотек. В деятельности библиотек можно выделить два основных направления: это информационная поддержка образовательно-педагогического процесса и популяризация профессии педагога. Для читателей библиотек следует организовывать выставки и мероприятия, раскрывающие образ педагога, отражающие наследие выдающихся отечественных и зарубежных педагогов, способствующие повышению социального престижа профессии.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 данных рекомендаций – помочь библиотекарям в разработке годового плана, который обеспечивал бы развитие библиотек и квалифицированное, качественное обслуживание населения библиотечно-информационными услугами в течение календарного года.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rFonts w:ascii="Times New Roman" w:hAnsi="Times New Roman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План работы любой библиотеки определяет: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цели, задачи и основные направления деятельности;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тематику, содержание, формы и методы работы каждого направления;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объемы работы, выражающиеся в системе плановых (статистических) показателей. Основными задачами планирования являются: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выявление общественных информационных потребностей населения;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определение направлений дальнейшего развития и совершенствования деятельности библиотеки;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развитие инновационной деятельности;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rFonts w:eastAsia="MS Gothic"/>
          <w:sz w:val="24"/>
          <w:szCs w:val="24"/>
          <w:lang w:eastAsia="ru-RU"/>
        </w:rPr>
        <w:t>✓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повышение эффективности и качества работы библиотеки по удовлетворению запросов и интересов пользователей.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rFonts w:ascii="Times New Roman" w:hAnsi="Times New Roman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того, насколько профессионально, грамотно и качественно составлен план работы, во многом будет зависеть эффективность и продуктивность всей дальнейшей деятельности библиотеки. Хорошо составленный план является залогом позитивных изменений работы в библиотеке и реализации всего запланированного.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Методические материалы носят рекомендательный характер, предоставляют возможность творческого подхода к планированию работы в зависимости от текущих и перспективных задач деятельности библиотек.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rFonts w:ascii="Times New Roman" w:hAnsi="Times New Roman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rFonts w:ascii="Times New Roman" w:hAnsi="Times New Roman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center"/>
        <w:rPr>
          <w:sz w:val="32"/>
          <w:b/>
          <w:sz w:val="32"/>
          <w:b/>
          <w:szCs w:val="32"/>
          <w:color w:val="548DD4"/>
          <w:lang w:eastAsia="ru-RU"/>
        </w:rPr>
      </w:pPr>
      <w:r>
        <w:rPr>
          <w:b/>
          <w:color w:val="548DD4"/>
          <w:sz w:val="32"/>
          <w:szCs w:val="32"/>
          <w:lang w:eastAsia="ru-RU"/>
        </w:rPr>
        <w:t>Федеральные программы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Государственная программа Российской Федерации «Развитие физической культуры и спорта» на 2013 - 2024 годы; </w:t>
      </w:r>
      <w:hyperlink r:id="rId5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https://programs.gov.ru/Portal/programs/passport/13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Государственная программа Российской Федерации «Охрана окружающей среды» на 2016-2031 годы </w:t>
      </w:r>
      <w:hyperlink r:id="rId6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https://programs.gov.ru/Portal/programs/passport/12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Государственная программа Российской Федерации «Развитие образования» на 2018 - 2025 годы </w:t>
      </w:r>
      <w:hyperlink r:id="rId7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https://programs.gov.ru/Portal/programs/passport/02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Государственная программа Российской Федерации «Увековечение памяти погибших при защите Отечества» на 2019−2024 годы </w:t>
      </w:r>
      <w:hyperlink r:id="rId8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https://bazanpa.ru/pravitelstvo-rf-postanovlenie-n1036-ot09082019-h4480979/programma/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- Государственная программа Российской Федерации «Информационное общество» на 2019-2030 годы </w:t>
      </w:r>
      <w:hyperlink r:id="rId9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https://programs.gov.ru/Portal/programs/passport/23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- Государственная программа Российской Федерации «Научно-технологическое развитие Российской Федерации» на 2019 -2030 годы </w:t>
      </w:r>
      <w:hyperlink r:id="rId10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https://programs.gov.ru/Portal/programs/passport/47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- Государственная программа Российской Федерации «Культура» на 2013 - 2030 годы </w:t>
      </w:r>
      <w:hyperlink r:id="rId11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https://programs.gov.ru/Portal/programs/passport/11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- Государственная программа Российской Федерации «Комплексное развитие сельских территорий» на 2020 - 2030 годы; </w:t>
      </w:r>
      <w:hyperlink r:id="rId12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https://programs.gov.ru/Portal/programs/passport/48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Государственная программа Российской Федерации «Доступная среда» на 2021-2025 годы </w:t>
      </w:r>
      <w:hyperlink r:id="rId13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https://programs.gov.ru/Portal/programs/passport/04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ind w:firstLine="280"/>
        <w:jc w:val="both"/>
        <w:rPr>
          <w:sz w:val="2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Государственная программа Российской Федерации «Развитие туризма «на 2022 – 2030 годы </w:t>
      </w:r>
      <w:hyperlink r:id="rId14">
        <w:r>
          <w:rPr>
            <w:rStyle w:val="Style14"/>
            <w:color w:val="0000FF"/>
            <w:sz w:val="24"/>
            <w:szCs w:val="24"/>
            <w:u w:val="single"/>
            <w:lang w:eastAsia="ru-RU"/>
          </w:rPr>
          <w:t>https://programs.gov.ru/Portal/programs/passport/55</w:t>
        </w:r>
      </w:hyperlink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rPr>
          <w:sz w:val="24"/>
          <w:b/>
          <w:sz w:val="24"/>
          <w:b/>
          <w:szCs w:val="24"/>
          <w:rFonts w:ascii="Times New Roman" w:hAnsi="Times New Roman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rPr>
          <w:sz w:val="24"/>
          <w:b/>
          <w:sz w:val="24"/>
          <w:b/>
          <w:szCs w:val="24"/>
          <w:rFonts w:ascii="Times New Roman" w:hAnsi="Times New Roman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rPr>
          <w:sz w:val="24"/>
          <w:b/>
          <w:sz w:val="24"/>
          <w:b/>
          <w:szCs w:val="24"/>
          <w:rFonts w:ascii="Times New Roman" w:hAnsi="Times New Roman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rPr>
          <w:sz w:val="24"/>
          <w:b/>
          <w:sz w:val="24"/>
          <w:b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Названия и формы событий к году педагога и наставника:</w:t>
      </w:r>
      <w:r/>
    </w:p>
    <w:tbl>
      <w:tblPr>
        <w:tblW w:w="99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707"/>
      </w:tblGrid>
      <w:tr>
        <w:trPr/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i/>
                <w:b/>
                <w:sz w:val="24"/>
                <w:i/>
                <w:b/>
                <w:szCs w:val="24"/>
                <w:color w:val="1B1B1B"/>
                <w:lang w:eastAsia="ru-RU"/>
              </w:rPr>
            </w:pPr>
            <w:r>
              <w:rPr>
                <w:b/>
                <w:i/>
                <w:color w:val="1B1B1B"/>
                <w:sz w:val="24"/>
                <w:szCs w:val="24"/>
                <w:lang w:eastAsia="ru-RU"/>
              </w:rPr>
              <w:t>Формы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Акция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Акция-поздравление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Беседа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Беседа-диспут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Беседа-обсуждение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Вечер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Вечер-посвящение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Вечер-чествование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Видео-лекторий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Выставка-обзор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Выставка-поздравление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Выставка-представление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Выставка-признание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Выставка-путешествие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Выставка-рекомендация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Выставка-экскурс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День информации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День профессии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Информационный час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Литературная встреча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Литературно-игровое занятие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Литературно-музыкальный вечер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Литературный час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Медиачас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Поэтический вечер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Престиж-встреча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Ток-шоу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Цикл мероприятий в рамках Года педагога и наставника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rFonts w:ascii="Times New Roman" w:hAnsi="Times New Roman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pacing w:beforeAutospacing="1" w:afterAutospacing="1"/>
              <w:jc w:val="both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/>
                <w:color w:val="1B1B1B"/>
                <w:lang w:eastAsia="ru-RU"/>
              </w:rPr>
            </w:pPr>
            <w:r>
              <w:rPr>
                <w:b/>
                <w:i/>
                <w:color w:val="1B1B1B"/>
                <w:sz w:val="24"/>
                <w:szCs w:val="24"/>
                <w:lang w:eastAsia="ru-RU"/>
              </w:rPr>
            </w:r>
            <w:r/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i/>
                <w:b/>
                <w:sz w:val="24"/>
                <w:i/>
                <w:b/>
                <w:szCs w:val="24"/>
                <w:color w:val="1B1B1B"/>
                <w:lang w:eastAsia="ru-RU"/>
              </w:rPr>
            </w:pPr>
            <w:r>
              <w:rPr>
                <w:b/>
                <w:i/>
                <w:color w:val="1B1B1B"/>
                <w:sz w:val="24"/>
                <w:szCs w:val="24"/>
                <w:lang w:eastAsia="ru-RU"/>
              </w:rPr>
              <w:t>Названия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 мир знаний вы открываете путь»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«Ваш скромный труд цены не знает»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«Великие наставники царей российских»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«Великие педагоги прошлого»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«Весь этот мир творит наставник»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«Воспитание ХХI века – педагогика понимания»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«Все начинается со школьного звонка»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«Вы – свет, что на земле не гаснет никогда»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«Даруй вам бог терпения…»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«Если б я был педагогом»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«Интересно учить, интересно учиться»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«К. Д. Ушинский – педагог, писатель, человек»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«Книги детства наших педагогов»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«Люди высокого призвания»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«Маяк для многих поколений»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«Мудрость произведений Константина Ушинского»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«Наставник – это звучит гордо»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«Наставник поэтами воспетый»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«Наставникам, хранящим юность нашу»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«Наставничество в лицах»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«Наши наставники, наши друзья – наши педагоги»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«Не смейте забывать наставников»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«Образ педагога в литературе»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 – не звание, педагог – призвание»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 – это звучит гордо!»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 всегда в строю»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 творит Человека»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«Педагог, которому я благодарен за…»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«Педагоги – герои»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«Педагогические династии»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«Педагогические идеи древних философов»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«По самым старым учебным заведениям России»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«Популярные методики преподавания»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«Профессии прекрасней нет на свете»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«Профессия, что всем даёт начало»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«Родное слово» и «Детский мир» Константина Ушинского (рассказы, сказки, игры, загадки)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«С указкой по жизни»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«Силуэт педагога на фоне истории»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«Сказочные уроки Константина Дмитриевича Ушинского»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«Славим мы величие педагога»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«Слово во славу наставника»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«Сундук педагогических идей»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  <w:rPr>
                <w:sz w:val="24"/>
                <w:sz w:val="24"/>
                <w:szCs w:val="24"/>
                <w:color w:val="1B1B1B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>«Учитель русских учителей» к 200-летию со дня рождения одного из основателей российской педагогики Константина Ушинского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before="0" w:after="0"/>
              <w:ind w:firstLine="280"/>
              <w:jc w:val="both"/>
            </w:pPr>
            <w:r>
              <w:rPr>
                <w:color w:val="1B1B1B"/>
                <w:sz w:val="24"/>
                <w:szCs w:val="24"/>
                <w:lang w:eastAsia="ru-RU"/>
              </w:rPr>
              <w:t>«Чем труд ваш измерить…»</w:t>
            </w:r>
            <w:r/>
          </w:p>
        </w:tc>
      </w:tr>
    </w:tbl>
    <w:p>
      <w:pPr>
        <w:pStyle w:val="Normal"/>
        <w:widowControl/>
        <w:shd w:val="clear" w:color="auto" w:themeColor="" w:themeTint="" w:themeShade="" w:fill="FFFFFF" w:themeFill="" w:themeFillTint="" w:themeFillShade=""/>
        <w:bidi w:val="0"/>
        <w:spacing w:beforeAutospacing="1" w:afterAutospacing="1"/>
        <w:ind w:left="0" w:right="6576" w:hanging="0"/>
        <w:jc w:val="center"/>
      </w:pPr>
      <w:r>
        <w:rPr>
          <w:b/>
          <w:color w:val="000000"/>
          <w:sz w:val="24"/>
          <w:szCs w:val="24"/>
          <w:lang w:eastAsia="ru-RU"/>
        </w:rPr>
        <w:t>Название для выставок:</w:t>
      </w:r>
      <w:r/>
    </w:p>
    <w:tbl>
      <w:tblPr>
        <w:tblW w:w="9918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9"/>
        <w:gridCol w:w="4759"/>
      </w:tblGrid>
      <w:tr>
        <w:trPr/>
        <w:tc>
          <w:tcPr>
            <w:tcW w:w="5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мир знаний вы открываете путь»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«Ваш скромный труд цены не знает»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«Весь этот мир творит учитель»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«Виват, учитель!»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«Вы - свет, что на земле не гаснет никогда»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«Все начинается со школьного звонка»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«Гордое имя – Учитель!»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«Если б я был учителем»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«Заглянем в глаза учителей»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«Как учились на Руси»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«Кто щедро дарит знания и свет»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«Литературное творчество учителей»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Лучшая профессия в мире!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«Маяк для многих поколений»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Наши наставники, наши друзья - наши учителя.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«Не смейте забывать учителей»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«Образ учителя в литературе»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«Они пришли из школы» </w:t>
            </w:r>
            <w:r/>
          </w:p>
          <w:p>
            <w:pPr>
              <w:pStyle w:val="NoSpacing"/>
              <w:rPr>
                <w:sz w:val="24"/>
                <w:i/>
                <w:b/>
                <w:sz w:val="24"/>
                <w:i/>
                <w:b/>
                <w:szCs w:val="24"/>
                <w:color w:val="548DD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«Первый учитель – первые уроки»</w:t>
            </w:r>
            <w:r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«Посвящение учителю»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«Профессии прекрасней нет на свете»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«Профессия, что всем даёт начало»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«Славим мы величие учителя»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«Слово во славу учителя»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«Сундук педагогических идей»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«Урок в разных эпохах»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«Уроки для учителей»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«Учитель — это звучит гордо»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«Учитель крупным планом»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«Учитель на страницах книг»</w:t>
            </w:r>
            <w:r/>
          </w:p>
          <w:p>
            <w:pPr>
              <w:pStyle w:val="NoSpacing"/>
            </w:pPr>
            <w:bookmarkStart w:id="0" w:name="__UnoMark__331_541082220"/>
            <w:bookmarkEnd w:id="0"/>
            <w:r>
              <w:rPr>
                <w:sz w:val="24"/>
                <w:szCs w:val="24"/>
                <w:lang w:eastAsia="ru-RU"/>
              </w:rPr>
              <w:t xml:space="preserve">«Учитель поэтами воспетый»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«Учитель, ученик, родитель»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«Учителям посвящается/посвящаем».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«Учительские династии»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«Учителями славится Россия»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«Чем труд ваш измерить…» </w:t>
            </w:r>
            <w:r/>
          </w:p>
          <w:p>
            <w:pPr>
              <w:pStyle w:val="NoSpacing"/>
              <w:rPr>
                <w:sz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«Школьная вселенная» </w:t>
            </w:r>
            <w:r/>
          </w:p>
          <w:p>
            <w:pPr>
              <w:pStyle w:val="NoSpacing"/>
              <w:widowControl/>
              <w:bidi w:val="0"/>
              <w:ind w:left="0" w:right="737" w:hanging="0"/>
              <w:jc w:val="left"/>
            </w:pPr>
            <w:r>
              <w:rPr>
                <w:sz w:val="24"/>
                <w:szCs w:val="24"/>
                <w:lang w:eastAsia="ru-RU"/>
              </w:rPr>
              <w:t>Школьные посиделки.</w:t>
            </w:r>
            <w:r/>
          </w:p>
        </w:tc>
      </w:tr>
    </w:tbl>
    <w:p>
      <w:pPr>
        <w:pStyle w:val="Normal"/>
        <w:shd w:val="clear" w:color="auto" w:themeColor="" w:themeTint="" w:themeShade="" w:fill="FFFFFF" w:themeFill="" w:themeFillTint="" w:themeFillShade=""/>
        <w:spacing w:beforeAutospacing="1" w:afterAutospacing="1"/>
        <w:jc w:val="center"/>
        <w:rPr>
          <w:sz w:val="32"/>
          <w:i/>
          <w:b/>
          <w:sz w:val="32"/>
          <w:i/>
          <w:b/>
          <w:szCs w:val="32"/>
          <w:color w:val="4F81BD"/>
          <w:lang w:eastAsia="ru-RU"/>
        </w:rPr>
      </w:pPr>
      <w:r>
        <w:rPr>
          <w:b/>
          <w:i/>
          <w:color w:val="4F81BD"/>
          <w:sz w:val="32"/>
          <w:szCs w:val="32"/>
          <w:lang w:eastAsia="ru-RU"/>
        </w:rPr>
        <w:t>Электронные ресурсы:</w:t>
      </w:r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Сценарии проведения Дня учителя (18 сценариев) </w:t>
      </w:r>
      <w:hyperlink r:id="rId15">
        <w:r>
          <w:rPr>
            <w:rStyle w:val="Style14"/>
            <w:color w:val="0000FF"/>
            <w:u w:val="single"/>
            <w:lang w:eastAsia="ru-RU"/>
          </w:rPr>
          <w:t>https://scenarii.ru/scenario/index1.php?raz=2&amp;prazd=1005&amp;page=1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Сценарии проведения Дня учителя (19 сценариев) </w:t>
      </w:r>
      <w:hyperlink r:id="rId16">
        <w:r>
          <w:rPr>
            <w:rStyle w:val="Style14"/>
            <w:color w:val="0000FF"/>
            <w:u w:val="single"/>
            <w:lang w:eastAsia="ru-RU"/>
          </w:rPr>
          <w:t>https://kladraz.ru/scenari/dlja-shkoly/den-uchitelja-scenari/page-1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Сценарий праздника ко Дню учителя </w:t>
      </w:r>
      <w:hyperlink r:id="rId17">
        <w:r>
          <w:rPr>
            <w:rStyle w:val="Style14"/>
            <w:color w:val="0000FF"/>
            <w:u w:val="single"/>
            <w:lang w:eastAsia="ru-RU"/>
          </w:rPr>
          <w:t>https://stihi.ru/2019/10/06/3963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Сценарий концерта ко Дню учителя </w:t>
      </w:r>
      <w:hyperlink r:id="rId18">
        <w:r>
          <w:rPr>
            <w:rStyle w:val="Style14"/>
            <w:color w:val="0000FF"/>
            <w:u w:val="single"/>
            <w:lang w:eastAsia="ru-RU"/>
          </w:rPr>
          <w:t>https://infourok.ru/scenariy_koncerta_den_uchitelya-124929.htm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Праздник мудрости, знаний, труда! урок для учителей в день Учителя. </w:t>
      </w:r>
      <w:hyperlink r:id="rId19">
        <w:r>
          <w:rPr>
            <w:rStyle w:val="Style14"/>
            <w:color w:val="0000FF"/>
            <w:u w:val="single"/>
            <w:lang w:val="en-US" w:eastAsia="ru-RU"/>
          </w:rPr>
          <w:t>https</w:t>
        </w:r>
        <w:r>
          <w:rPr>
            <w:rStyle w:val="Style14"/>
            <w:color w:val="0000FF"/>
            <w:u w:val="single"/>
            <w:lang w:eastAsia="ru-RU"/>
          </w:rPr>
          <w:t>://</w:t>
        </w:r>
        <w:r>
          <w:rPr>
            <w:rStyle w:val="Style14"/>
            <w:color w:val="0000FF"/>
            <w:u w:val="single"/>
            <w:lang w:val="en-US" w:eastAsia="ru-RU"/>
          </w:rPr>
          <w:t>infourok</w:t>
        </w:r>
        <w:r>
          <w:rPr>
            <w:rStyle w:val="Style14"/>
            <w:color w:val="0000FF"/>
            <w:u w:val="single"/>
            <w:lang w:eastAsia="ru-RU"/>
          </w:rPr>
          <w:t>.</w:t>
        </w:r>
        <w:r>
          <w:rPr>
            <w:rStyle w:val="Style14"/>
            <w:color w:val="0000FF"/>
            <w:u w:val="single"/>
            <w:lang w:val="en-US" w:eastAsia="ru-RU"/>
          </w:rPr>
          <w:t>ru</w:t>
        </w:r>
        <w:r>
          <w:rPr>
            <w:rStyle w:val="Style14"/>
            <w:color w:val="0000FF"/>
            <w:u w:val="single"/>
            <w:lang w:eastAsia="ru-RU"/>
          </w:rPr>
          <w:t>/</w:t>
        </w:r>
        <w:r>
          <w:rPr>
            <w:rStyle w:val="Style14"/>
            <w:color w:val="0000FF"/>
            <w:u w:val="single"/>
            <w:lang w:val="en-US" w:eastAsia="ru-RU"/>
          </w:rPr>
          <w:t>prazdnik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mudrosti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znaniytruda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urok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dlya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Беседа для детей о профессии Учитель </w:t>
      </w:r>
      <w:hyperlink r:id="rId20">
        <w:r>
          <w:rPr>
            <w:rStyle w:val="Style14"/>
            <w:color w:val="0000FF"/>
            <w:u w:val="single"/>
            <w:lang w:eastAsia="ru-RU"/>
          </w:rPr>
          <w:t>https://ped-kopilka.ru/shkolnye-prazdniki/den-uchitelja/detjam-o-profesi-uchitel.html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Стихи об учителях </w:t>
      </w:r>
      <w:hyperlink r:id="rId21">
        <w:r>
          <w:rPr>
            <w:rStyle w:val="Style14"/>
            <w:color w:val="0000FF"/>
            <w:u w:val="single"/>
            <w:lang w:eastAsia="ru-RU"/>
          </w:rPr>
          <w:t>https://2dubrovno.schools.by/pages/biblioteka-uchitelju-stihi-ob-uchiteljah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>- 38 стихотворений русских и зарубежных поэтов-классиков про учителей, а также интересные произведения современных авторов</w:t>
      </w:r>
      <w:hyperlink r:id="rId22">
        <w:r>
          <w:rPr>
            <w:rStyle w:val="Style14"/>
            <w:lang w:eastAsia="ru-RU"/>
          </w:rPr>
          <w:t>https://poemata.ru/poems/teacher/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«День педагога — праздник мудрости, знаний, труда!» </w:t>
      </w:r>
      <w:hyperlink r:id="rId23">
        <w:r>
          <w:rPr>
            <w:rStyle w:val="Style14"/>
            <w:color w:val="0000FF"/>
            <w:u w:val="single"/>
            <w:lang w:val="en-US" w:eastAsia="ru-RU"/>
          </w:rPr>
          <w:t>https</w:t>
        </w:r>
        <w:r>
          <w:rPr>
            <w:rStyle w:val="Style14"/>
            <w:color w:val="0000FF"/>
            <w:u w:val="single"/>
            <w:lang w:eastAsia="ru-RU"/>
          </w:rPr>
          <w:t>://</w:t>
        </w:r>
        <w:r>
          <w:rPr>
            <w:rStyle w:val="Style14"/>
            <w:color w:val="0000FF"/>
            <w:u w:val="single"/>
            <w:lang w:val="en-US" w:eastAsia="ru-RU"/>
          </w:rPr>
          <w:t>rosuchebnik</w:t>
        </w:r>
        <w:r>
          <w:rPr>
            <w:rStyle w:val="Style14"/>
            <w:color w:val="0000FF"/>
            <w:u w:val="single"/>
            <w:lang w:eastAsia="ru-RU"/>
          </w:rPr>
          <w:t>.</w:t>
        </w:r>
        <w:r>
          <w:rPr>
            <w:rStyle w:val="Style14"/>
            <w:color w:val="0000FF"/>
            <w:u w:val="single"/>
            <w:lang w:val="en-US" w:eastAsia="ru-RU"/>
          </w:rPr>
          <w:t>ru</w:t>
        </w:r>
        <w:r>
          <w:rPr>
            <w:rStyle w:val="Style14"/>
            <w:color w:val="0000FF"/>
            <w:u w:val="single"/>
            <w:lang w:eastAsia="ru-RU"/>
          </w:rPr>
          <w:t>/</w:t>
        </w:r>
        <w:r>
          <w:rPr>
            <w:rStyle w:val="Style14"/>
            <w:color w:val="0000FF"/>
            <w:u w:val="single"/>
            <w:lang w:val="en-US" w:eastAsia="ru-RU"/>
          </w:rPr>
          <w:t>material</w:t>
        </w:r>
        <w:r>
          <w:rPr>
            <w:rStyle w:val="Style14"/>
            <w:color w:val="0000FF"/>
            <w:u w:val="single"/>
            <w:lang w:eastAsia="ru-RU"/>
          </w:rPr>
          <w:t>/</w:t>
        </w:r>
        <w:r>
          <w:rPr>
            <w:rStyle w:val="Style14"/>
            <w:color w:val="0000FF"/>
            <w:u w:val="single"/>
            <w:lang w:val="en-US" w:eastAsia="ru-RU"/>
          </w:rPr>
          <w:t>stsenariy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den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pedagoga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prazdnik</w:t>
        </w:r>
        <w:r>
          <w:rPr>
            <w:rStyle w:val="Style14"/>
            <w:color w:val="0000FF"/>
            <w:u w:val="single"/>
            <w:lang w:eastAsia="ru-RU"/>
          </w:rPr>
          <w:t>-</w:t>
        </w:r>
        <w:r>
          <w:rPr>
            <w:rStyle w:val="Style14"/>
            <w:color w:val="0000FF"/>
            <w:u w:val="single"/>
            <w:lang w:val="en-US" w:eastAsia="ru-RU"/>
          </w:rPr>
          <w:t>mudrosti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Подборка книг «Образ учителя в художественной литературе» </w:t>
      </w:r>
      <w:hyperlink r:id="rId24">
        <w:r>
          <w:rPr>
            <w:rStyle w:val="Style14"/>
            <w:color w:val="0000FF"/>
            <w:u w:val="single"/>
            <w:lang w:eastAsia="ru-RU"/>
          </w:rPr>
          <w:t>http://pizhankalib.ru/2018/10/obraz-uchitelya-v-xudozhestvennoj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Виртуальная выставка «Сказочные школы» </w:t>
      </w:r>
      <w:hyperlink r:id="rId25">
        <w:r>
          <w:rPr>
            <w:rStyle w:val="Style14"/>
            <w:color w:val="0000FF"/>
            <w:u w:val="single"/>
            <w:lang w:eastAsia="ru-RU"/>
          </w:rPr>
          <w:t>https://det-rezh.ucoz.ru/load/virtualnye_vystavki/shkoly_byvajut_raznye/2-1-0-292</w:t>
        </w:r>
      </w:hyperlink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>- Презентации:</w:t>
      </w:r>
      <w:r/>
    </w:p>
    <w:p>
      <w:pPr>
        <w:pStyle w:val="Normal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«Профессия - Учитель» </w:t>
      </w:r>
      <w:hyperlink r:id="rId26">
        <w:r>
          <w:rPr>
            <w:rStyle w:val="Style14"/>
            <w:color w:val="0000FF"/>
            <w:u w:val="single"/>
            <w:lang w:eastAsia="ru-RU"/>
          </w:rPr>
          <w:t>https://infourok.ru/prezentaciya-na-temu-professiya-uchitel-784314.html</w:t>
        </w:r>
      </w:hyperlink>
      <w:r/>
    </w:p>
    <w:p>
      <w:pPr>
        <w:pStyle w:val="NoSpacing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«Профессия – ПЕДАГОГ» </w:t>
      </w:r>
      <w:hyperlink r:id="rId27">
        <w:r>
          <w:rPr>
            <w:rStyle w:val="Style14"/>
            <w:color w:val="0000FF"/>
            <w:u w:val="single"/>
            <w:lang w:eastAsia="ru-RU"/>
          </w:rPr>
          <w:t>https://uchitelya.com/pedagogika/192081-prezentaciya-professiya-pedagog.html</w:t>
        </w:r>
      </w:hyperlink>
      <w:r/>
    </w:p>
    <w:p>
      <w:pPr>
        <w:pStyle w:val="NoSpacing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«Школа. Учитель» </w:t>
      </w:r>
      <w:hyperlink r:id="rId28">
        <w:r>
          <w:rPr>
            <w:rStyle w:val="Style14"/>
            <w:color w:val="0000FF"/>
            <w:u w:val="single"/>
            <w:lang w:eastAsia="ru-RU"/>
          </w:rPr>
          <w:t>https://nsportal.ru/detskiy-sad/okruzhayushchiy-mir/2016/06/20/prezentatsiya-k-nod-oznakomlenie-s-okruzhayushchim</w:t>
        </w:r>
      </w:hyperlink>
      <w:r/>
    </w:p>
    <w:p>
      <w:pPr>
        <w:pStyle w:val="NoSpacing"/>
        <w:rPr>
          <w:color w:val="1B1B1B"/>
          <w:lang w:eastAsia="ru-RU"/>
        </w:rPr>
      </w:pPr>
      <w:r>
        <w:rPr>
          <w:color w:val="1B1B1B"/>
          <w:lang w:eastAsia="ru-RU"/>
        </w:rPr>
        <w:t xml:space="preserve">- «Профессия УЧИТЕЛЬ» </w:t>
      </w:r>
      <w:hyperlink r:id="rId29">
        <w:r>
          <w:rPr>
            <w:rStyle w:val="Style14"/>
            <w:color w:val="0000FF"/>
            <w:u w:val="single"/>
            <w:lang w:eastAsia="ru-RU"/>
          </w:rPr>
          <w:t>https://znanio.ru/media/prezentatsiya-o-professii-uchitel-2671198</w:t>
        </w:r>
      </w:hyperlink>
      <w:r/>
    </w:p>
    <w:p>
      <w:pPr>
        <w:pStyle w:val="NoSpacing"/>
        <w:rPr>
          <w:sz w:val="28"/>
          <w:sz w:val="28"/>
          <w:rFonts w:ascii="Times New Roman" w:hAnsi="Times New Roman"/>
          <w:color w:val="1B1B1B"/>
          <w:lang w:eastAsia="ru-RU"/>
        </w:rPr>
      </w:pPr>
      <w:r>
        <w:rPr>
          <w:color w:val="1B1B1B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b/>
          <w:sz w:val="24"/>
          <w:b/>
          <w:szCs w:val="24"/>
          <w:rFonts w:ascii="Times New Roman" w:hAnsi="Times New Roman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b/>
          <w:sz w:val="24"/>
          <w:b/>
          <w:szCs w:val="24"/>
          <w:rFonts w:ascii="Times New Roman" w:hAnsi="Times New Roman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jc w:val="center"/>
        <w:rPr>
          <w:sz w:val="32"/>
          <w:b/>
          <w:sz w:val="32"/>
          <w:b/>
          <w:szCs w:val="32"/>
          <w:color w:val="2E74B5"/>
          <w:lang w:eastAsia="ru-RU"/>
        </w:rPr>
      </w:pPr>
      <w:r>
        <w:rPr>
          <w:b/>
          <w:color w:val="2E74B5"/>
          <w:sz w:val="32"/>
          <w:szCs w:val="32"/>
          <w:lang w:eastAsia="ru-RU"/>
        </w:rPr>
        <w:t>Инновационные виды массовых мероприятий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b/>
          <w:sz w:val="24"/>
          <w:b/>
          <w:szCs w:val="24"/>
          <w:rFonts w:ascii="Times New Roman" w:hAnsi="Times New Roman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Альманах —</w:t>
      </w:r>
      <w:r>
        <w:rPr>
          <w:color w:val="1B1B1B"/>
          <w:sz w:val="24"/>
          <w:szCs w:val="24"/>
          <w:lang w:eastAsia="ru-RU"/>
        </w:rPr>
        <w:t xml:space="preserve"> (от араб. Альманах — календарь), мероприятие о книгах (произведениях, авторах) объединённых по тематическому,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жанровому или др. признаку.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Арт-встреча —</w:t>
      </w:r>
      <w:r>
        <w:rPr>
          <w:color w:val="1B1B1B"/>
          <w:sz w:val="24"/>
          <w:szCs w:val="24"/>
          <w:lang w:eastAsia="ru-RU"/>
        </w:rPr>
        <w:t xml:space="preserve"> встреча с искусством.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 xml:space="preserve">Арт-пространство (выставочный зал) </w:t>
      </w:r>
      <w:r>
        <w:rPr>
          <w:color w:val="1B1B1B"/>
          <w:sz w:val="24"/>
          <w:szCs w:val="24"/>
          <w:lang w:eastAsia="ru-RU"/>
        </w:rPr>
        <w:t xml:space="preserve">- художественная акция (творчество), активно внедряющееся в реальное пространство, при этом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само пространство выступает в качестве артобъекта, или служит лишь обрамлением для него.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Ассамблея –</w:t>
      </w:r>
      <w:r>
        <w:rPr>
          <w:color w:val="1B1B1B"/>
          <w:sz w:val="24"/>
          <w:szCs w:val="24"/>
          <w:lang w:eastAsia="ru-RU"/>
        </w:rPr>
        <w:t xml:space="preserve"> разновидность литературного вечера, стилизованного под эпоху 17 века и сопровождающегося творческими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выступлениями, как читателей, так и библиотекарей.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Атака мозговая/ мозговой штурм</w:t>
      </w:r>
      <w:r>
        <w:rPr>
          <w:color w:val="1B1B1B"/>
          <w:sz w:val="24"/>
          <w:szCs w:val="24"/>
          <w:lang w:eastAsia="ru-RU"/>
        </w:rPr>
        <w:t xml:space="preserve"> – интеллектуальная игра, требующая от участников в минимальные сроки предложить варианты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неординарных решений определенной задачи.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Аукцион литературный</w:t>
      </w:r>
      <w:r>
        <w:rPr>
          <w:color w:val="1B1B1B"/>
          <w:sz w:val="24"/>
          <w:szCs w:val="24"/>
          <w:lang w:eastAsia="ru-RU"/>
        </w:rPr>
        <w:t xml:space="preserve"> — литературная игра, где копируются правила настоящих аукционов: выигрывает тот, чей правильный ответ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на предложенный вопрос будет последним и самым Формы библиотечной работы 3 полным. В «торги» вступают знатоки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литературных произведений. Самые начитанные получают возможность «купить» книгу. Для проведения игры необходимо заготовить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книги для «продажи», а также вопросы, на которые будет предложено ответить участникам аукциона. Например; перечислить названия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книг, где в заглавиях встречается цифра (цвет, имя, кличка животного и т. д.). На аукцион могут быть выставлены и «вещи»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литературных героев.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Бенефис —</w:t>
      </w:r>
      <w:r>
        <w:rPr>
          <w:color w:val="1B1B1B"/>
          <w:sz w:val="24"/>
          <w:szCs w:val="24"/>
          <w:lang w:eastAsia="ru-RU"/>
        </w:rPr>
        <w:t xml:space="preserve"> мероприятие, устраиваемое в честь одного автора (книги, произведения, читателя).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Бенефис книги</w:t>
      </w:r>
      <w:r>
        <w:rPr>
          <w:color w:val="1B1B1B"/>
          <w:sz w:val="24"/>
          <w:szCs w:val="24"/>
          <w:lang w:eastAsia="ru-RU"/>
        </w:rPr>
        <w:t xml:space="preserve"> — мероприятие, устраиваемое в честь одной книги.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Библио-глобус</w:t>
      </w:r>
      <w:r>
        <w:rPr>
          <w:color w:val="1B1B1B"/>
          <w:sz w:val="24"/>
          <w:szCs w:val="24"/>
          <w:lang w:eastAsia="ru-RU"/>
        </w:rPr>
        <w:t xml:space="preserve"> — мероприятие, посвященное книгам об истории, культуре, традициях разных стран, путешествиях и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путешественниках.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 xml:space="preserve">Библио-кафе </w:t>
      </w:r>
      <w:r>
        <w:rPr>
          <w:color w:val="1B1B1B"/>
          <w:sz w:val="24"/>
          <w:szCs w:val="24"/>
          <w:lang w:eastAsia="ru-RU"/>
        </w:rPr>
        <w:t xml:space="preserve">— форма мероприятия, построенного по типу кафе, где в меню вместо блюд подаются книги (авторы, мини-мероприятия)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Например, в «Библиоменю» входят книги на любой вкус: от незатейливых книжных блюд до самых вкуснейших и изысканных!»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Библио-кросс</w:t>
      </w:r>
      <w:r>
        <w:rPr>
          <w:color w:val="1B1B1B"/>
          <w:sz w:val="24"/>
          <w:szCs w:val="24"/>
          <w:lang w:eastAsia="ru-RU"/>
        </w:rPr>
        <w:t xml:space="preserve"> — акция, направленная на привлечение к чтению книг по определенной теме или за определенное время, выигрывает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тот читатель, который прочитает наибольшее количество книг.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Бюро литературных новинок</w:t>
      </w:r>
      <w:r>
        <w:rPr>
          <w:color w:val="1B1B1B"/>
          <w:sz w:val="24"/>
          <w:szCs w:val="24"/>
          <w:lang w:eastAsia="ru-RU"/>
        </w:rPr>
        <w:t xml:space="preserve"> — мероприятие по продвижению новинок литературы среди читательской аудитории, пропаганда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лучших литературных имен, в том числе через организацию творческих встреч.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Вечер-портрет</w:t>
      </w:r>
      <w:r>
        <w:rPr>
          <w:color w:val="1B1B1B"/>
          <w:sz w:val="24"/>
          <w:szCs w:val="24"/>
          <w:lang w:eastAsia="ru-RU"/>
        </w:rPr>
        <w:t xml:space="preserve"> — мероприятие, цель которого раскрыть различные грани личности героя вечера, ознакомить читателей с его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биографией и творчеством. Героем вечера может быть местный старожил, заслуженный врач или педагог, народный умелец, писатель,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художник, герой-земляк и т.п. Наибольший эффект мероприятие приносит, когда присутствует герой вечера. Мероприятие проводится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также, как и литературный вечер.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Вечер-посвящение</w:t>
      </w:r>
      <w:r>
        <w:rPr>
          <w:color w:val="1B1B1B"/>
          <w:sz w:val="24"/>
          <w:szCs w:val="24"/>
          <w:lang w:eastAsia="ru-RU"/>
        </w:rPr>
        <w:t xml:space="preserve"> — вечер, посвященный кому-либо или чему-либо.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b/>
          <w:color w:val="1B1B1B"/>
          <w:sz w:val="24"/>
          <w:szCs w:val="24"/>
          <w:lang w:eastAsia="ru-RU"/>
        </w:rPr>
        <w:t>Вечер художественного чтения</w:t>
      </w:r>
      <w:r>
        <w:rPr>
          <w:color w:val="1B1B1B"/>
          <w:sz w:val="24"/>
          <w:szCs w:val="24"/>
          <w:lang w:eastAsia="ru-RU"/>
        </w:rPr>
        <w:t xml:space="preserve"> — специально организованная программа выступлений в неформальной камерной обстановке. Чтецы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 xml:space="preserve">один на один со слушателями, без грима, декораций, бутафории, световых эффектов, исполняют композиции по известны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ind w:firstLine="280"/>
        <w:jc w:val="both"/>
        <w:rPr>
          <w:sz w:val="24"/>
          <w:sz w:val="24"/>
          <w:szCs w:val="24"/>
          <w:color w:val="1B1B1B"/>
          <w:lang w:eastAsia="ru-RU"/>
        </w:rPr>
      </w:pPr>
      <w:r>
        <w:rPr>
          <w:color w:val="1B1B1B"/>
          <w:sz w:val="24"/>
          <w:szCs w:val="24"/>
          <w:lang w:eastAsia="ru-RU"/>
        </w:rPr>
        <w:t>произведениям, читают стихи или рассказы.</w:t>
      </w:r>
      <w:r/>
    </w:p>
    <w:p>
      <w:pPr>
        <w:pStyle w:val="NoSpacing"/>
      </w:pPr>
      <w:r>
        <w:rPr/>
      </w:r>
      <w:r/>
    </w:p>
    <w:sectPr>
      <w:footerReference w:type="default" r:id="rId30"/>
      <w:type w:val="nextPage"/>
      <w:pgSz w:w="11906" w:h="16838"/>
      <w:pgMar w:left="1418" w:right="707" w:header="0" w:top="1134" w:footer="709" w:bottom="1134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  <w:r/>
  </w:p>
  <w:p>
    <w:pPr>
      <w:pStyle w:val="Style21"/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  <w:r/>
  </w:p>
  <w:p>
    <w:pPr>
      <w:pStyle w:val="Style21"/>
    </w:pPr>
    <w:r>
      <w:rPr/>
    </w:r>
    <w:r/>
  </w:p>
</w:ftr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915b7"/>
    <w:pPr>
      <w:widowControl/>
      <w:suppressAutoHyphens w:val="true"/>
      <w:bidi w:val="0"/>
      <w:spacing w:before="0" w:after="160"/>
      <w:jc w:val="left"/>
    </w:pPr>
    <w:rPr>
      <w:rFonts w:ascii="Times New Roman" w:hAnsi="Times New Roman" w:eastAsia="Calibri" w:cs="Times New Roman"/>
      <w:color w:val="auto"/>
      <w:sz w:val="28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HeaderChar" w:customStyle="1">
    <w:name w:val="Header Char"/>
    <w:basedOn w:val="DefaultParagraphFont"/>
    <w:link w:val="Header"/>
    <w:uiPriority w:val="99"/>
    <w:locked/>
    <w:rsid w:val="00cd7dc3"/>
    <w:rPr>
      <w:rFonts w:ascii="Times New Roman" w:hAnsi="Times New Roman" w:cs="Times New Roman"/>
      <w:sz w:val="28"/>
    </w:rPr>
  </w:style>
  <w:style w:type="character" w:styleId="FooterChar" w:customStyle="1">
    <w:name w:val="Footer Char"/>
    <w:basedOn w:val="DefaultParagraphFont"/>
    <w:link w:val="Footer"/>
    <w:uiPriority w:val="99"/>
    <w:locked/>
    <w:rsid w:val="00cd7dc3"/>
    <w:rPr>
      <w:rFonts w:ascii="Times New Roman" w:hAnsi="Times New Roman" w:cs="Times New Roman"/>
      <w:sz w:val="28"/>
    </w:rPr>
  </w:style>
  <w:style w:type="character" w:styleId="Style14">
    <w:name w:val="Интернет-ссылка"/>
    <w:basedOn w:val="DefaultParagraphFont"/>
    <w:uiPriority w:val="99"/>
    <w:rsid w:val="00b71894"/>
    <w:rPr>
      <w:rFonts w:cs="Times New Roman"/>
      <w:color w:val="0563C1"/>
      <w:u w:val="single"/>
      <w:lang w:val="zxx" w:eastAsia="zxx" w:bidi="zxx"/>
    </w:rPr>
  </w:style>
  <w:style w:type="character" w:styleId="UnresolvedMention" w:customStyle="1">
    <w:name w:val="Unresolved Mention"/>
    <w:basedOn w:val="DefaultParagraphFont"/>
    <w:uiPriority w:val="99"/>
    <w:semiHidden/>
    <w:rsid w:val="00b71894"/>
    <w:rPr>
      <w:rFonts w:cs="Times New Roman"/>
      <w:color w:val="605E5C"/>
      <w:shd w:fill="E1DFDD" w:val="clear"/>
    </w:rPr>
  </w:style>
  <w:style w:type="character" w:styleId="ListLabel1">
    <w:name w:val="ListLabel 1"/>
    <w:rPr>
      <w:rFonts w:cs="Times New Roman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76274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99"/>
    <w:qFormat/>
    <w:rsid w:val="008748f1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auto"/>
      <w:sz w:val="28"/>
      <w:szCs w:val="22"/>
      <w:lang w:eastAsia="en-US" w:val="ru-RU" w:bidi="ar-SA"/>
    </w:rPr>
  </w:style>
  <w:style w:type="paragraph" w:styleId="Style20">
    <w:name w:val="Верхний колонтитул"/>
    <w:basedOn w:val="Normal"/>
    <w:link w:val="HeaderChar"/>
    <w:uiPriority w:val="99"/>
    <w:rsid w:val="00cd7dc3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Style21">
    <w:name w:val="Нижний колонтитул"/>
    <w:basedOn w:val="Normal"/>
    <w:link w:val="FooterChar"/>
    <w:uiPriority w:val="99"/>
    <w:rsid w:val="00cd7dc3"/>
    <w:pPr>
      <w:tabs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71894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71894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71894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hyperlink" Target="https://programs.gov.ru/Portal/programs/passport/13" TargetMode="External"/><Relationship Id="rId6" Type="http://schemas.openxmlformats.org/officeDocument/2006/relationships/hyperlink" Target="https://programs.gov.ru/Portal/programs/passport/12" TargetMode="External"/><Relationship Id="rId7" Type="http://schemas.openxmlformats.org/officeDocument/2006/relationships/hyperlink" Target="https://programs.gov.ru/Portal/programs/passport/02" TargetMode="External"/><Relationship Id="rId8" Type="http://schemas.openxmlformats.org/officeDocument/2006/relationships/hyperlink" Target="https://bazanpa.ru/pravitelstvo-rf-postanovlenie-n1036-ot09082019-h4480979/programma/" TargetMode="External"/><Relationship Id="rId9" Type="http://schemas.openxmlformats.org/officeDocument/2006/relationships/hyperlink" Target="https://programs.gov.ru/Portal/programs/passport/23" TargetMode="External"/><Relationship Id="rId10" Type="http://schemas.openxmlformats.org/officeDocument/2006/relationships/hyperlink" Target="https://programs.gov.ru/Portal/programs/passport/47" TargetMode="External"/><Relationship Id="rId11" Type="http://schemas.openxmlformats.org/officeDocument/2006/relationships/hyperlink" Target="https://programs.gov.ru/Portal/programs/passport/11" TargetMode="External"/><Relationship Id="rId12" Type="http://schemas.openxmlformats.org/officeDocument/2006/relationships/hyperlink" Target="https://programs.gov.ru/Portal/programs/passport/48" TargetMode="External"/><Relationship Id="rId13" Type="http://schemas.openxmlformats.org/officeDocument/2006/relationships/hyperlink" Target="https://programs.gov.ru/Portal/programs/passport/04" TargetMode="External"/><Relationship Id="rId14" Type="http://schemas.openxmlformats.org/officeDocument/2006/relationships/hyperlink" Target="https://programs.gov.ru/Portal/programs/passport/55" TargetMode="External"/><Relationship Id="rId15" Type="http://schemas.openxmlformats.org/officeDocument/2006/relationships/hyperlink" Target="https://scenarii.ru/scenario/index1.php?raz=2&amp;prazd=1005&amp;page=1" TargetMode="External"/><Relationship Id="rId16" Type="http://schemas.openxmlformats.org/officeDocument/2006/relationships/hyperlink" Target="https://kladraz.ru/scenari/dlja-shkoly/den-uchitelja-scenari/page-1" TargetMode="External"/><Relationship Id="rId17" Type="http://schemas.openxmlformats.org/officeDocument/2006/relationships/hyperlink" Target="https://stihi.ru/2019/10/06/3963" TargetMode="External"/><Relationship Id="rId18" Type="http://schemas.openxmlformats.org/officeDocument/2006/relationships/hyperlink" Target="https://infourok.ru/scenariy_koncerta_den_uchitelya-124929.htm" TargetMode="External"/><Relationship Id="rId19" Type="http://schemas.openxmlformats.org/officeDocument/2006/relationships/hyperlink" Target="https://infourok.ru/prazdnik-mudrosti-znaniytruda-urok-dlya" TargetMode="External"/><Relationship Id="rId20" Type="http://schemas.openxmlformats.org/officeDocument/2006/relationships/hyperlink" Target="https://ped-kopilka.ru/shkolnye-prazdniki/den-uchitelja/detjam-o-profesi-uchitel.html" TargetMode="External"/><Relationship Id="rId21" Type="http://schemas.openxmlformats.org/officeDocument/2006/relationships/hyperlink" Target="https://2dubrovno.schools.by/pages/biblioteka-uchitelju-stihi-ob-uchiteljah" TargetMode="External"/><Relationship Id="rId22" Type="http://schemas.openxmlformats.org/officeDocument/2006/relationships/hyperlink" Target="https://poemata.ru/poems/teacher/" TargetMode="External"/><Relationship Id="rId23" Type="http://schemas.openxmlformats.org/officeDocument/2006/relationships/hyperlink" Target="https://rosuchebnik.ru/material/stsenariy-den-pedagoga-prazdnik-mudrosti" TargetMode="External"/><Relationship Id="rId24" Type="http://schemas.openxmlformats.org/officeDocument/2006/relationships/hyperlink" Target="http://pizhankalib.ru/2018/10/obraz-uchitelya-v-xudozhestvennoj" TargetMode="External"/><Relationship Id="rId25" Type="http://schemas.openxmlformats.org/officeDocument/2006/relationships/hyperlink" Target="https://det-rezh.ucoz.ru/load/virtualnye_vystavki/shkoly_byvajut_raznye/2-1-0-292" TargetMode="External"/><Relationship Id="rId26" Type="http://schemas.openxmlformats.org/officeDocument/2006/relationships/hyperlink" Target="https://infourok.ru/prezentaciya-na-temu-professiya-uchitel-784314.html" TargetMode="External"/><Relationship Id="rId27" Type="http://schemas.openxmlformats.org/officeDocument/2006/relationships/hyperlink" Target="https://uchitelya.com/pedagogika/192081-prezentaciya-professiya-pedagog.html" TargetMode="External"/><Relationship Id="rId28" Type="http://schemas.openxmlformats.org/officeDocument/2006/relationships/hyperlink" Target="https://nsportal.ru/detskiy-sad/okruzhayushchiy-mir/2016/06/20/prezentatsiya-k-nod-oznakomlenie-s-okruzhayushchim" TargetMode="External"/><Relationship Id="rId29" Type="http://schemas.openxmlformats.org/officeDocument/2006/relationships/hyperlink" Target="https://znanio.ru/media/prezentatsiya-o-professii-uchitel-2671198" TargetMode="Externa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</TotalTime>
  <Application>LibreOffice/4.3.5.2$Windows_x86 LibreOffice_project/3a87456aaa6a95c63eea1c1b3201acedf0751bd5</Application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2023-05-05T08:26:00Z</dcterms:created>
  <dc:creator>User22_1</dc:creator>
  <dc:language>ru-RU</dc:language>
  <dcterms:modified xsi:type="dcterms:W3CDTF">2023-05-05T11:33:22Z</dcterms:modified>
  <cp:revision>3</cp:revision>
  <dc:title>Муниципальное казенное учреждение культуры</dc:title>
</cp:coreProperties>
</file>